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2D823" w14:textId="77777777" w:rsidR="00E12664" w:rsidRDefault="00E12664" w:rsidP="00E12664">
      <w:pPr>
        <w:spacing w:after="0" w:line="240" w:lineRule="auto"/>
        <w:rPr>
          <w:rFonts w:ascii="Times New Roman" w:eastAsia="Times New Roman" w:hAnsi="Times New Roman" w:cs="Times New Roman"/>
          <w:sz w:val="24"/>
          <w:szCs w:val="24"/>
        </w:rPr>
      </w:pPr>
      <w:r w:rsidRPr="00E12664">
        <w:rPr>
          <w:rFonts w:ascii="Times New Roman" w:eastAsia="Times New Roman" w:hAnsi="Times New Roman" w:cs="Times New Roman"/>
          <w:sz w:val="24"/>
          <w:szCs w:val="24"/>
        </w:rPr>
        <w:fldChar w:fldCharType="begin"/>
      </w:r>
      <w:r w:rsidRPr="00E12664">
        <w:rPr>
          <w:rFonts w:ascii="Times New Roman" w:eastAsia="Times New Roman" w:hAnsi="Times New Roman" w:cs="Times New Roman"/>
          <w:sz w:val="24"/>
          <w:szCs w:val="24"/>
        </w:rPr>
        <w:instrText xml:space="preserve"> HYPERLINK "https://ukurier.gov.ua/uk/news/povidomlennya-pro-porushennya-ta-proved-22-05-25/" </w:instrText>
      </w:r>
      <w:r w:rsidRPr="00E12664">
        <w:rPr>
          <w:rFonts w:ascii="Times New Roman" w:eastAsia="Times New Roman" w:hAnsi="Times New Roman" w:cs="Times New Roman"/>
          <w:sz w:val="24"/>
          <w:szCs w:val="24"/>
        </w:rPr>
      </w:r>
      <w:r w:rsidRPr="00E12664">
        <w:rPr>
          <w:rFonts w:ascii="Times New Roman" w:eastAsia="Times New Roman" w:hAnsi="Times New Roman" w:cs="Times New Roman"/>
          <w:sz w:val="24"/>
          <w:szCs w:val="24"/>
        </w:rPr>
        <w:fldChar w:fldCharType="separate"/>
      </w:r>
      <w:r w:rsidRPr="00E12664">
        <w:rPr>
          <w:rStyle w:val="Kpr"/>
          <w:rFonts w:ascii="Times New Roman" w:eastAsia="Times New Roman" w:hAnsi="Times New Roman" w:cs="Times New Roman"/>
          <w:sz w:val="24"/>
          <w:szCs w:val="24"/>
        </w:rPr>
        <w:t>https://ukurier.gov.ua/uk/news/povidomlennya-pro-porushennya-ta-proved-22-05-25/</w:t>
      </w:r>
      <w:r w:rsidRPr="00E12664">
        <w:rPr>
          <w:rFonts w:ascii="Times New Roman" w:eastAsia="Times New Roman" w:hAnsi="Times New Roman" w:cs="Times New Roman"/>
          <w:sz w:val="24"/>
          <w:szCs w:val="24"/>
        </w:rPr>
        <w:fldChar w:fldCharType="end"/>
      </w:r>
    </w:p>
    <w:p w14:paraId="1C8A9953" w14:textId="77777777" w:rsidR="006F7AF0" w:rsidRDefault="006F7AF0" w:rsidP="006F7AF0">
      <w:pPr>
        <w:spacing w:before="100" w:beforeAutospacing="1" w:after="100" w:afterAutospacing="1" w:line="240" w:lineRule="auto"/>
        <w:jc w:val="both"/>
        <w:rPr>
          <w:rFonts w:ascii="Times New Roman" w:eastAsia="Times New Roman" w:hAnsi="Times New Roman" w:cs="Times New Roman"/>
          <w:b/>
          <w:sz w:val="24"/>
          <w:szCs w:val="24"/>
          <w:lang w:val="uk-UA"/>
        </w:rPr>
      </w:pPr>
      <w:r w:rsidRPr="006F7AF0">
        <w:rPr>
          <w:rFonts w:ascii="Times New Roman" w:eastAsia="Times New Roman" w:hAnsi="Times New Roman" w:cs="Times New Roman"/>
          <w:b/>
          <w:sz w:val="24"/>
          <w:szCs w:val="24"/>
          <w:lang w:val="uk-UA"/>
        </w:rPr>
        <w:t>"Government Courier" Newspaper of the Cabinet of Ministers of Ukraine</w:t>
      </w:r>
    </w:p>
    <w:p w14:paraId="0C28BA21"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May 23, 2025</w:t>
      </w:r>
    </w:p>
    <w:p w14:paraId="11794794" w14:textId="77777777" w:rsidR="006F7AF0" w:rsidRDefault="006F7AF0" w:rsidP="006F7AF0">
      <w:pPr>
        <w:spacing w:after="0" w:line="240" w:lineRule="auto"/>
        <w:jc w:val="center"/>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NOTICE</w:t>
      </w:r>
    </w:p>
    <w:p w14:paraId="74BBA618" w14:textId="77777777" w:rsidR="006F7AF0" w:rsidRDefault="006F7AF0" w:rsidP="006F7AF0">
      <w:pPr>
        <w:spacing w:after="0" w:line="240" w:lineRule="auto"/>
        <w:jc w:val="center"/>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 xml:space="preserve">on the initiation and conduct of an anti-dumping investigation into the import of </w:t>
      </w:r>
    </w:p>
    <w:p w14:paraId="5DDFE2CC" w14:textId="77777777" w:rsidR="006F7AF0" w:rsidRPr="006F7AF0" w:rsidRDefault="006F7AF0" w:rsidP="006F7AF0">
      <w:pPr>
        <w:spacing w:after="0" w:line="240" w:lineRule="auto"/>
        <w:jc w:val="center"/>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 xml:space="preserve">cable and wire products originating in the Republic of Azerbaijan, the Republic of Uzbekistan and the Republic of </w:t>
      </w:r>
      <w:r w:rsidR="0042015E">
        <w:rPr>
          <w:rFonts w:ascii="Times New Roman" w:eastAsia="Times New Roman" w:hAnsi="Times New Roman" w:cs="Times New Roman"/>
          <w:b/>
          <w:sz w:val="24"/>
          <w:szCs w:val="24"/>
        </w:rPr>
        <w:t>Türkiye</w:t>
      </w:r>
      <w:r w:rsidRPr="006F7AF0">
        <w:rPr>
          <w:rFonts w:ascii="Times New Roman" w:eastAsia="Times New Roman" w:hAnsi="Times New Roman" w:cs="Times New Roman"/>
          <w:b/>
          <w:sz w:val="24"/>
          <w:szCs w:val="24"/>
        </w:rPr>
        <w:t xml:space="preserve"> into Ukraine.</w:t>
      </w:r>
    </w:p>
    <w:p w14:paraId="710CA484"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In accordance with the Law of Ukraine “On Protection of National Producers from Dumping Imports” (</w:t>
      </w:r>
      <w:r w:rsidRPr="006F7AF0">
        <w:rPr>
          <w:rFonts w:ascii="Times New Roman" w:eastAsia="Times New Roman" w:hAnsi="Times New Roman" w:cs="Times New Roman"/>
          <w:i/>
          <w:sz w:val="24"/>
          <w:szCs w:val="24"/>
        </w:rPr>
        <w:t>hereinafter referred to as the Law</w:t>
      </w:r>
      <w:r w:rsidRPr="006F7AF0">
        <w:rPr>
          <w:rFonts w:ascii="Times New Roman" w:eastAsia="Times New Roman" w:hAnsi="Times New Roman" w:cs="Times New Roman"/>
          <w:sz w:val="24"/>
          <w:szCs w:val="24"/>
        </w:rPr>
        <w:t>), the Interdepartmental Commission on International Trade (</w:t>
      </w:r>
      <w:r w:rsidRPr="006F7AF0">
        <w:rPr>
          <w:rFonts w:ascii="Times New Roman" w:eastAsia="Times New Roman" w:hAnsi="Times New Roman" w:cs="Times New Roman"/>
          <w:i/>
          <w:sz w:val="24"/>
          <w:szCs w:val="24"/>
        </w:rPr>
        <w:t>hereinafter referred to as the Commission</w:t>
      </w:r>
      <w:r w:rsidRPr="006F7AF0">
        <w:rPr>
          <w:rFonts w:ascii="Times New Roman" w:eastAsia="Times New Roman" w:hAnsi="Times New Roman" w:cs="Times New Roman"/>
          <w:sz w:val="24"/>
          <w:szCs w:val="24"/>
        </w:rPr>
        <w:t>) considered:</w:t>
      </w:r>
    </w:p>
    <w:p w14:paraId="0D105830"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a complaint from the private joint-stock company “PIVDENKABEL PLANT” on the initiation and conduct of an anti-dumping investigation into the import of cable and wire products originating in the Republic of Azerbaijan,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into Ukraine (</w:t>
      </w:r>
      <w:r w:rsidRPr="006F7AF0">
        <w:rPr>
          <w:rFonts w:ascii="Times New Roman" w:eastAsia="Times New Roman" w:hAnsi="Times New Roman" w:cs="Times New Roman"/>
          <w:i/>
          <w:sz w:val="24"/>
          <w:szCs w:val="24"/>
        </w:rPr>
        <w:t>hereinafter referred to as the complaint</w:t>
      </w:r>
      <w:r w:rsidRPr="006F7AF0">
        <w:rPr>
          <w:rFonts w:ascii="Times New Roman" w:eastAsia="Times New Roman" w:hAnsi="Times New Roman" w:cs="Times New Roman"/>
          <w:sz w:val="24"/>
          <w:szCs w:val="24"/>
        </w:rPr>
        <w:t>);</w:t>
      </w:r>
    </w:p>
    <w:p w14:paraId="4713E335"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a report and conclusions of the Ministry of Economy of Ukraine (</w:t>
      </w:r>
      <w:r w:rsidRPr="006F7AF0">
        <w:rPr>
          <w:rFonts w:ascii="Times New Roman" w:eastAsia="Times New Roman" w:hAnsi="Times New Roman" w:cs="Times New Roman"/>
          <w:i/>
          <w:sz w:val="24"/>
          <w:szCs w:val="24"/>
        </w:rPr>
        <w:t>hereinafter referred to as the Ministry of Economy</w:t>
      </w:r>
      <w:r w:rsidRPr="006F7AF0">
        <w:rPr>
          <w:rFonts w:ascii="Times New Roman" w:eastAsia="Times New Roman" w:hAnsi="Times New Roman" w:cs="Times New Roman"/>
          <w:sz w:val="24"/>
          <w:szCs w:val="24"/>
        </w:rPr>
        <w:t xml:space="preserve">) on the results of the anti-dumping procedure into the import of cable and wire products originating in the Republic of Azerbaijan,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into Ukraine.</w:t>
      </w:r>
    </w:p>
    <w:p w14:paraId="610043D1"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Based on the results of their consideration, the Commission established that:</w:t>
      </w:r>
    </w:p>
    <w:p w14:paraId="6236816A"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the complaint contains sufficient substantiated evidence on the basis of which it can be assumed that it was filed by a proper national producer;</w:t>
      </w:r>
    </w:p>
    <w:p w14:paraId="600FAD34"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the complaint contains sufficient substantiated evidence on the basis of which it can be assumed that imports into Ukraine of cable and wire products originating from the Republic of Azerbaijan, the Republic of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could be carried out at dumped prices and the level of dumping margin cannot be considered minimal, and the import volumes are insignificant in accordance with the norms of the Law;</w:t>
      </w:r>
    </w:p>
    <w:p w14:paraId="54747ABB"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the complaint contains sufficient substantiated evidence indicating the deterioration of a number of indicators of the national producer, in particular, a decrease in production volume and the level of utilization of production capacities, a decrease in sales volumes on the domestic market of Ukraine, an increase in inventories, and a reduction in the number of personnel;</w:t>
      </w:r>
    </w:p>
    <w:p w14:paraId="139545C8"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the complaint provides sufficient evidence that the Republic of Azerbaijan, the Republic of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have significant export potential, which indicates the likelihood of a significant increase in the volume of dumped exports to the Ukrainian market.</w:t>
      </w:r>
    </w:p>
    <w:p w14:paraId="60A2C812"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According to the materials of the complaint, during the period of investigation (2020 - H1 2024), the average import prices of cable and wire products originating in the Republic of Azerbaijan, the Republic of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increased at a slower rate than the average prices and cost of similar goods of the national producer and, starting from 2022, became lower than the average price and cost of similar goods of the national producer. Trends in the volume of imports of goods that could be carried out at dumped prices in 2023 compared to 2020 tended to increase relative to the consumption and production of similar goods in Ukraine, however, in the last period of the investigation, there was a </w:t>
      </w:r>
      <w:r w:rsidRPr="006F7AF0">
        <w:rPr>
          <w:rFonts w:ascii="Times New Roman" w:eastAsia="Times New Roman" w:hAnsi="Times New Roman" w:cs="Times New Roman"/>
          <w:sz w:val="24"/>
          <w:szCs w:val="24"/>
        </w:rPr>
        <w:lastRenderedPageBreak/>
        <w:t>slight reduction in import volumes compared to previous periods. At the same time, the share of such imports in the total volume of imports of cable and wire products into Ukraine remained quite significant.</w:t>
      </w:r>
    </w:p>
    <w:p w14:paraId="5FE24024"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In connection with the above and in accordance with Article 12 of the Law, </w:t>
      </w:r>
      <w:r w:rsidRPr="006F7AF0">
        <w:rPr>
          <w:rFonts w:ascii="Times New Roman" w:eastAsia="Times New Roman" w:hAnsi="Times New Roman" w:cs="Times New Roman"/>
          <w:b/>
          <w:sz w:val="24"/>
          <w:szCs w:val="24"/>
        </w:rPr>
        <w:t>the Commission adopted a decision dated 21.05.2025 No. AD-580/2025/441-01</w:t>
      </w:r>
      <w:r w:rsidRPr="006F7AF0">
        <w:rPr>
          <w:rFonts w:ascii="Times New Roman" w:eastAsia="Times New Roman" w:hAnsi="Times New Roman" w:cs="Times New Roman"/>
          <w:sz w:val="24"/>
          <w:szCs w:val="24"/>
        </w:rPr>
        <w:t xml:space="preserve"> “On the initiation and conduct of an anti-dumping investigation into the import into Ukraine of cable and wire products originating in the Republic of Azerbaijan, the Republic of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 xml:space="preserve">”, </w:t>
      </w:r>
      <w:r w:rsidRPr="006F7AF0">
        <w:rPr>
          <w:rFonts w:ascii="Times New Roman" w:eastAsia="Times New Roman" w:hAnsi="Times New Roman" w:cs="Times New Roman"/>
          <w:b/>
          <w:sz w:val="24"/>
          <w:szCs w:val="24"/>
        </w:rPr>
        <w:t>according to which it initiated an anti-dumping investigation into the import into Ukraine of goods with the following description</w:t>
      </w:r>
      <w:r w:rsidRPr="006F7AF0">
        <w:rPr>
          <w:rFonts w:ascii="Times New Roman" w:eastAsia="Times New Roman" w:hAnsi="Times New Roman" w:cs="Times New Roman"/>
          <w:sz w:val="24"/>
          <w:szCs w:val="24"/>
        </w:rPr>
        <w:t>:</w:t>
      </w:r>
    </w:p>
    <w:p w14:paraId="05C38A9C"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b/>
          <w:i/>
          <w:sz w:val="24"/>
          <w:szCs w:val="24"/>
        </w:rPr>
      </w:pPr>
      <w:r w:rsidRPr="006F7AF0">
        <w:rPr>
          <w:rFonts w:ascii="Times New Roman" w:eastAsia="Times New Roman" w:hAnsi="Times New Roman" w:cs="Times New Roman"/>
          <w:b/>
          <w:i/>
          <w:sz w:val="24"/>
          <w:szCs w:val="24"/>
        </w:rPr>
        <w:t>insulated electrical copper or aluminum conductors (cables) without connecting de</w:t>
      </w:r>
      <w:r w:rsidR="00382C4D">
        <w:rPr>
          <w:rFonts w:ascii="Times New Roman" w:eastAsia="Times New Roman" w:hAnsi="Times New Roman" w:cs="Times New Roman"/>
          <w:b/>
          <w:i/>
          <w:sz w:val="24"/>
          <w:szCs w:val="24"/>
        </w:rPr>
        <w:t>vices for a voltage exceeding 1</w:t>
      </w:r>
      <w:r w:rsidRPr="006F7AF0">
        <w:rPr>
          <w:rFonts w:ascii="Times New Roman" w:eastAsia="Times New Roman" w:hAnsi="Times New Roman" w:cs="Times New Roman"/>
          <w:b/>
          <w:i/>
          <w:sz w:val="24"/>
          <w:szCs w:val="24"/>
        </w:rPr>
        <w:t xml:space="preserve">000 volts, classified </w:t>
      </w:r>
      <w:r w:rsidRPr="00382C4D">
        <w:rPr>
          <w:rFonts w:ascii="Times New Roman" w:eastAsia="Times New Roman" w:hAnsi="Times New Roman" w:cs="Times New Roman"/>
          <w:b/>
          <w:i/>
          <w:sz w:val="24"/>
          <w:szCs w:val="24"/>
          <w:u w:val="single"/>
        </w:rPr>
        <w:t>under codes 8544 60 10 10, 8544 60 10 98, 8544 60 90 10 and 8544 60 90 90</w:t>
      </w:r>
      <w:r w:rsidRPr="006F7AF0">
        <w:rPr>
          <w:rFonts w:ascii="Times New Roman" w:eastAsia="Times New Roman" w:hAnsi="Times New Roman" w:cs="Times New Roman"/>
          <w:b/>
          <w:i/>
          <w:sz w:val="24"/>
          <w:szCs w:val="24"/>
        </w:rPr>
        <w:t xml:space="preserve"> according to the</w:t>
      </w:r>
      <w:r w:rsidR="00FB6D88">
        <w:rPr>
          <w:rFonts w:ascii="Times New Roman" w:eastAsia="Times New Roman" w:hAnsi="Times New Roman" w:cs="Times New Roman"/>
          <w:b/>
          <w:i/>
          <w:sz w:val="24"/>
          <w:szCs w:val="24"/>
        </w:rPr>
        <w:t xml:space="preserve"> </w:t>
      </w:r>
      <w:r w:rsidR="00FB6D88" w:rsidRPr="00FB6D88">
        <w:rPr>
          <w:rFonts w:ascii="Times New Roman" w:eastAsia="Times New Roman" w:hAnsi="Times New Roman" w:cs="Times New Roman"/>
          <w:b/>
          <w:i/>
          <w:sz w:val="24"/>
          <w:szCs w:val="24"/>
        </w:rPr>
        <w:t>Ukrainian Classification of Goods for Foreign Economic Activity</w:t>
      </w:r>
      <w:r w:rsidRPr="006F7AF0">
        <w:rPr>
          <w:rFonts w:ascii="Times New Roman" w:eastAsia="Times New Roman" w:hAnsi="Times New Roman" w:cs="Times New Roman"/>
          <w:b/>
          <w:i/>
          <w:sz w:val="24"/>
          <w:szCs w:val="24"/>
        </w:rPr>
        <w:t>.</w:t>
      </w:r>
    </w:p>
    <w:p w14:paraId="39A93ADE" w14:textId="77777777" w:rsidR="006F7AF0" w:rsidRPr="006F7AF0" w:rsidRDefault="006F7AF0" w:rsidP="006F7AF0">
      <w:pPr>
        <w:spacing w:after="0" w:line="240" w:lineRule="auto"/>
        <w:jc w:val="both"/>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Countries of origin of the goods described above:</w:t>
      </w:r>
    </w:p>
    <w:p w14:paraId="2C443955" w14:textId="77777777" w:rsidR="006F7AF0" w:rsidRPr="006F7AF0" w:rsidRDefault="006F7AF0" w:rsidP="006F7AF0">
      <w:pPr>
        <w:spacing w:after="0"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The Republic of Azerbaijan, the Republic of Uzbekistan and the Republic of </w:t>
      </w:r>
      <w:r w:rsidR="0042015E">
        <w:rPr>
          <w:rFonts w:ascii="Times New Roman" w:eastAsia="Times New Roman" w:hAnsi="Times New Roman" w:cs="Times New Roman"/>
          <w:sz w:val="24"/>
          <w:szCs w:val="24"/>
        </w:rPr>
        <w:t>Türkiye</w:t>
      </w:r>
      <w:r w:rsidRPr="006F7AF0">
        <w:rPr>
          <w:rFonts w:ascii="Times New Roman" w:eastAsia="Times New Roman" w:hAnsi="Times New Roman" w:cs="Times New Roman"/>
          <w:sz w:val="24"/>
          <w:szCs w:val="24"/>
        </w:rPr>
        <w:t>.</w:t>
      </w:r>
    </w:p>
    <w:p w14:paraId="50582DD2"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The Ministry of Economy is entrusted with conducting an anti-dumping investigation.</w:t>
      </w:r>
    </w:p>
    <w:p w14:paraId="61E2B71D"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If the anti-dumping investigation concerns the interests of individuals or legal entities, such entities have the right to send to the Ministry of Economy information that may be useful for conducting the investigation.</w:t>
      </w:r>
    </w:p>
    <w:p w14:paraId="5197CDF8"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b/>
          <w:sz w:val="24"/>
          <w:szCs w:val="24"/>
        </w:rPr>
        <w:t>Within 30 days from the date of publication of this notice</w:t>
      </w:r>
      <w:r w:rsidRPr="006F7AF0">
        <w:rPr>
          <w:rFonts w:ascii="Times New Roman" w:eastAsia="Times New Roman" w:hAnsi="Times New Roman" w:cs="Times New Roman"/>
          <w:sz w:val="24"/>
          <w:szCs w:val="24"/>
        </w:rPr>
        <w:t>, the Ministry of Economy shall register interested parties to the investigation and consider requirements for holding hearings. In the request for registration, the interested party to the anti-dumping investigation shall indicate the name, legal address, telephone number, e-mail address of the organization, type of activity (manufacturer, importer, exporter, etc.), surname, first name and patronymic of the contact person. The recommended form of a request for registration by an interested party to the investigation is provided in the appendix to this notice.</w:t>
      </w:r>
    </w:p>
    <w:p w14:paraId="47C5754A"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b/>
          <w:sz w:val="24"/>
          <w:szCs w:val="24"/>
        </w:rPr>
        <w:t>Within 60 days from the date of publication of this notice</w:t>
      </w:r>
      <w:r w:rsidRPr="006F7AF0">
        <w:rPr>
          <w:rFonts w:ascii="Times New Roman" w:eastAsia="Times New Roman" w:hAnsi="Times New Roman" w:cs="Times New Roman"/>
          <w:sz w:val="24"/>
          <w:szCs w:val="24"/>
        </w:rPr>
        <w:t>, the Ministry of Economy shall consider written comments and information regarding the initiation of an anti-dumping investigation.</w:t>
      </w:r>
    </w:p>
    <w:p w14:paraId="7D317BAF"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The information submitted to the Ministry of Economy shall be based on facts, and not on unsubstantiated allegations or assumptions. Such information shall be taken into account by the Ministry of Economy if submitted in the state language of Ukraine and within the time limits established by the Law, the Commission or the Ministry of Economy.</w:t>
      </w:r>
    </w:p>
    <w:p w14:paraId="6E62E6AD"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If the information is confidential, it is necessary to provide sufficient evidence confirming its confidentiality, as well as to prepare and send to the Ministry of Economy its confidential and non-confidential versions.</w:t>
      </w:r>
    </w:p>
    <w:p w14:paraId="63386FA9"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b/>
          <w:sz w:val="24"/>
          <w:szCs w:val="24"/>
        </w:rPr>
      </w:pPr>
      <w:r w:rsidRPr="006F7AF0">
        <w:rPr>
          <w:rFonts w:ascii="Times New Roman" w:eastAsia="Times New Roman" w:hAnsi="Times New Roman" w:cs="Times New Roman"/>
          <w:b/>
          <w:sz w:val="24"/>
          <w:szCs w:val="24"/>
        </w:rPr>
        <w:t>The Commission's Decision of 21.05.2025 No. AD-580/2025/441-01 shall enter into force from the date of publication of this notice.</w:t>
      </w:r>
    </w:p>
    <w:p w14:paraId="07208721" w14:textId="77777777" w:rsidR="006F7AF0" w:rsidRDefault="006F7AF0" w:rsidP="006F7AF0">
      <w:pPr>
        <w:spacing w:after="0"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The address of the Ministry of Economy for official registration of documents:</w:t>
      </w:r>
    </w:p>
    <w:p w14:paraId="05ECC393" w14:textId="77777777" w:rsidR="006F7AF0" w:rsidRPr="006F7AF0" w:rsidRDefault="006F7AF0" w:rsidP="006F7AF0">
      <w:pPr>
        <w:spacing w:after="0"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 xml:space="preserve">12/2 M. </w:t>
      </w:r>
      <w:proofErr w:type="spellStart"/>
      <w:r w:rsidRPr="006F7AF0">
        <w:rPr>
          <w:rFonts w:ascii="Times New Roman" w:eastAsia="Times New Roman" w:hAnsi="Times New Roman" w:cs="Times New Roman"/>
          <w:sz w:val="24"/>
          <w:szCs w:val="24"/>
        </w:rPr>
        <w:t>Hrushevskoho</w:t>
      </w:r>
      <w:proofErr w:type="spellEnd"/>
      <w:r w:rsidRPr="006F7AF0">
        <w:rPr>
          <w:rFonts w:ascii="Times New Roman" w:eastAsia="Times New Roman" w:hAnsi="Times New Roman" w:cs="Times New Roman"/>
          <w:sz w:val="24"/>
          <w:szCs w:val="24"/>
        </w:rPr>
        <w:t xml:space="preserve"> St., Kyiv, 01008. E-mail: meconomy@me.gov.ua.</w:t>
      </w:r>
    </w:p>
    <w:p w14:paraId="671795EC" w14:textId="77777777" w:rsidR="006F7AF0" w:rsidRPr="006F7AF0" w:rsidRDefault="006F7AF0" w:rsidP="006F7AF0">
      <w:pPr>
        <w:spacing w:before="100" w:beforeAutospacing="1" w:after="100" w:afterAutospacing="1" w:line="240" w:lineRule="auto"/>
        <w:jc w:val="both"/>
        <w:rPr>
          <w:rFonts w:ascii="Times New Roman" w:eastAsia="Times New Roman" w:hAnsi="Times New Roman" w:cs="Times New Roman"/>
          <w:sz w:val="24"/>
          <w:szCs w:val="24"/>
        </w:rPr>
      </w:pPr>
      <w:r w:rsidRPr="006F7AF0">
        <w:rPr>
          <w:rFonts w:ascii="Times New Roman" w:eastAsia="Times New Roman" w:hAnsi="Times New Roman" w:cs="Times New Roman"/>
          <w:sz w:val="24"/>
          <w:szCs w:val="24"/>
        </w:rPr>
        <w:t>Information on incoming correspondence: tel. +38 (044) 200-47-53.</w:t>
      </w:r>
    </w:p>
    <w:p w14:paraId="0EDF6F6E" w14:textId="77777777" w:rsidR="008358A6" w:rsidRPr="008358A6" w:rsidRDefault="006F7AF0" w:rsidP="008358A6">
      <w:pPr>
        <w:spacing w:before="100" w:beforeAutospacing="1" w:after="100" w:afterAutospacing="1" w:line="240" w:lineRule="auto"/>
        <w:jc w:val="right"/>
        <w:rPr>
          <w:rFonts w:ascii="Times New Roman" w:eastAsia="Times New Roman" w:hAnsi="Times New Roman" w:cs="Times New Roman"/>
          <w:b/>
          <w:sz w:val="24"/>
          <w:szCs w:val="24"/>
        </w:rPr>
      </w:pPr>
      <w:r w:rsidRPr="006F7AF0">
        <w:rPr>
          <w:rFonts w:ascii="Times New Roman" w:eastAsia="Times New Roman" w:hAnsi="Times New Roman" w:cs="Times New Roman"/>
          <w:b/>
          <w:i/>
          <w:sz w:val="24"/>
          <w:szCs w:val="24"/>
        </w:rPr>
        <w:t>Interdepartmental Commission on International Trade</w:t>
      </w:r>
      <w:r w:rsidR="00E12664" w:rsidRPr="00E12664">
        <w:rPr>
          <w:rFonts w:ascii="Times New Roman" w:eastAsia="Times New Roman" w:hAnsi="Times New Roman" w:cs="Times New Roman"/>
          <w:sz w:val="24"/>
          <w:szCs w:val="24"/>
        </w:rPr>
        <w:br w:type="column"/>
      </w:r>
      <w:r w:rsidR="008358A6" w:rsidRPr="008358A6">
        <w:rPr>
          <w:rFonts w:ascii="Times New Roman" w:eastAsia="Times New Roman" w:hAnsi="Times New Roman" w:cs="Times New Roman"/>
          <w:b/>
          <w:sz w:val="24"/>
          <w:szCs w:val="24"/>
        </w:rPr>
        <w:lastRenderedPageBreak/>
        <w:t>Appendix</w:t>
      </w:r>
    </w:p>
    <w:p w14:paraId="2CC289A2" w14:textId="77777777" w:rsidR="008358A6" w:rsidRPr="008358A6" w:rsidRDefault="008358A6" w:rsidP="008358A6">
      <w:pPr>
        <w:spacing w:after="0"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Request form for registration as an interested party in the investigation</w:t>
      </w:r>
    </w:p>
    <w:p w14:paraId="3E26C7F2" w14:textId="77777777" w:rsidR="008358A6" w:rsidRPr="008358A6" w:rsidRDefault="008358A6" w:rsidP="008358A6">
      <w:pPr>
        <w:spacing w:after="0"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w:t>
      </w:r>
      <w:r w:rsidRPr="008358A6">
        <w:rPr>
          <w:rFonts w:ascii="Times New Roman" w:eastAsia="Times New Roman" w:hAnsi="Times New Roman" w:cs="Times New Roman"/>
          <w:i/>
          <w:sz w:val="24"/>
          <w:szCs w:val="24"/>
        </w:rPr>
        <w:t>on the official letterhead of the company/organization</w:t>
      </w:r>
      <w:r w:rsidRPr="008358A6">
        <w:rPr>
          <w:rFonts w:ascii="Times New Roman" w:eastAsia="Times New Roman" w:hAnsi="Times New Roman" w:cs="Times New Roman"/>
          <w:sz w:val="24"/>
          <w:szCs w:val="24"/>
        </w:rPr>
        <w:t>}</w:t>
      </w:r>
    </w:p>
    <w:p w14:paraId="70D15C50"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 xml:space="preserve">In accordance with Part Twelve of Article 12 of the Law of Ukraine “On Protection of National Producers from Dumping Imports”, we kindly ask you to register {company/organization} as an interested party in the anti-dumping investigation into the import of cable and wire products originating in the Republic of Azerbaijan, the Republic of Uzbekistan and the Republic of </w:t>
      </w:r>
      <w:r w:rsidR="0042015E">
        <w:rPr>
          <w:rFonts w:ascii="Times New Roman" w:eastAsia="Times New Roman" w:hAnsi="Times New Roman" w:cs="Times New Roman"/>
          <w:sz w:val="24"/>
          <w:szCs w:val="24"/>
        </w:rPr>
        <w:t>Türkiye</w:t>
      </w:r>
      <w:r w:rsidRPr="008358A6">
        <w:rPr>
          <w:rFonts w:ascii="Times New Roman" w:eastAsia="Times New Roman" w:hAnsi="Times New Roman" w:cs="Times New Roman"/>
          <w:sz w:val="24"/>
          <w:szCs w:val="24"/>
        </w:rPr>
        <w:t xml:space="preserve"> into Ukraine on the following basis:</w:t>
      </w:r>
    </w:p>
    <w:p w14:paraId="2ACF5B41"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b/>
          <w:sz w:val="24"/>
          <w:szCs w:val="24"/>
        </w:rPr>
      </w:pPr>
      <w:r w:rsidRPr="008358A6">
        <w:rPr>
          <w:rFonts w:ascii="Times New Roman" w:eastAsia="Times New Roman" w:hAnsi="Times New Roman" w:cs="Times New Roman"/>
          <w:b/>
          <w:sz w:val="24"/>
          <w:szCs w:val="24"/>
        </w:rPr>
        <w:t>I. Information about the interested party:</w:t>
      </w:r>
    </w:p>
    <w:p w14:paraId="6FEC9F8E"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Full and abbreviated name of the company:</w:t>
      </w:r>
    </w:p>
    <w:p w14:paraId="63B20DB5"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Status of the company within the framework of the investigation {</w:t>
      </w:r>
      <w:r w:rsidRPr="00382C4D">
        <w:rPr>
          <w:rFonts w:ascii="Times New Roman" w:eastAsia="Times New Roman" w:hAnsi="Times New Roman" w:cs="Times New Roman"/>
          <w:i/>
          <w:sz w:val="24"/>
          <w:szCs w:val="24"/>
        </w:rPr>
        <w:t>importer, exporter, manufacturer, consumer, their association, other</w:t>
      </w:r>
      <w:r w:rsidRPr="008358A6">
        <w:rPr>
          <w:rFonts w:ascii="Times New Roman" w:eastAsia="Times New Roman" w:hAnsi="Times New Roman" w:cs="Times New Roman"/>
          <w:sz w:val="24"/>
          <w:szCs w:val="24"/>
        </w:rPr>
        <w:t>}:</w:t>
      </w:r>
    </w:p>
    <w:p w14:paraId="40C4D429"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Main type of activity:</w:t>
      </w:r>
    </w:p>
    <w:p w14:paraId="5A0C08F4"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Contact information:</w:t>
      </w:r>
    </w:p>
    <w:p w14:paraId="1AC04D3D"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Legal representative information (if any):</w:t>
      </w:r>
    </w:p>
    <w:p w14:paraId="5E5FD368"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Postal address for receiving correspondence within the framework of the investigation:</w:t>
      </w:r>
    </w:p>
    <w:p w14:paraId="1D3E2A1B"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E-mail address for receiving correspondence within the framework of the investigation:</w:t>
      </w:r>
    </w:p>
    <w:p w14:paraId="74E201CE" w14:textId="77777777" w:rsidR="008358A6" w:rsidRPr="003262C9" w:rsidRDefault="008358A6" w:rsidP="003262C9">
      <w:pPr>
        <w:spacing w:after="0" w:line="240" w:lineRule="auto"/>
        <w:jc w:val="both"/>
        <w:rPr>
          <w:rFonts w:ascii="Times New Roman" w:eastAsia="Times New Roman" w:hAnsi="Times New Roman" w:cs="Times New Roman"/>
          <w:b/>
          <w:sz w:val="24"/>
          <w:szCs w:val="24"/>
        </w:rPr>
      </w:pPr>
      <w:r w:rsidRPr="003262C9">
        <w:rPr>
          <w:rFonts w:ascii="Times New Roman" w:eastAsia="Times New Roman" w:hAnsi="Times New Roman" w:cs="Times New Roman"/>
          <w:b/>
          <w:sz w:val="24"/>
          <w:szCs w:val="24"/>
        </w:rPr>
        <w:t>II. Information on the company's activities</w:t>
      </w:r>
    </w:p>
    <w:p w14:paraId="1D6C3E4A" w14:textId="77777777" w:rsidR="008358A6" w:rsidRPr="008358A6" w:rsidRDefault="008358A6" w:rsidP="003262C9">
      <w:pPr>
        <w:spacing w:after="0"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w:t>
      </w:r>
      <w:r w:rsidRPr="003262C9">
        <w:rPr>
          <w:rFonts w:ascii="Times New Roman" w:eastAsia="Times New Roman" w:hAnsi="Times New Roman" w:cs="Times New Roman"/>
          <w:i/>
          <w:sz w:val="24"/>
          <w:szCs w:val="24"/>
        </w:rPr>
        <w:t>it is necessary to provide data on the product that is the subject of the investigation, relating to the company according to the type of activity, for the calendar year immediately preceding the initiation of the investigation</w:t>
      </w:r>
      <w:r w:rsidRPr="008358A6">
        <w:rPr>
          <w:rFonts w:ascii="Times New Roman" w:eastAsia="Times New Roman" w:hAnsi="Times New Roman" w:cs="Times New Roman"/>
          <w:sz w:val="24"/>
          <w:szCs w:val="24"/>
        </w:rPr>
        <w:t>}</w:t>
      </w:r>
    </w:p>
    <w:p w14:paraId="5C9E5980"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Total production volume of the product that is the subject of the investigation, in quantitative (tons) and value indicators (USD):</w:t>
      </w:r>
    </w:p>
    <w:p w14:paraId="41DC5B51"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Production volume (tons) (</w:t>
      </w:r>
      <w:r w:rsidRPr="00FB6D88">
        <w:rPr>
          <w:rFonts w:ascii="Times New Roman" w:eastAsia="Times New Roman" w:hAnsi="Times New Roman" w:cs="Times New Roman"/>
          <w:i/>
          <w:sz w:val="24"/>
          <w:szCs w:val="24"/>
        </w:rPr>
        <w:t xml:space="preserve">by </w:t>
      </w:r>
      <w:r w:rsidR="00FB6D88" w:rsidRPr="00FB6D88">
        <w:rPr>
          <w:rFonts w:ascii="Times New Roman" w:eastAsia="Times New Roman" w:hAnsi="Times New Roman" w:cs="Times New Roman"/>
          <w:i/>
          <w:sz w:val="24"/>
          <w:szCs w:val="24"/>
        </w:rPr>
        <w:t>Ukrainian Classification of Goods for Foreign Economic Activity</w:t>
      </w:r>
      <w:r w:rsidR="00FB6D88" w:rsidRPr="00FB6D88">
        <w:rPr>
          <w:rFonts w:ascii="Times New Roman" w:eastAsia="Times New Roman" w:hAnsi="Times New Roman" w:cs="Times New Roman"/>
          <w:i/>
          <w:sz w:val="24"/>
          <w:szCs w:val="24"/>
          <w:lang w:val="uk-UA"/>
        </w:rPr>
        <w:t xml:space="preserve"> </w:t>
      </w:r>
      <w:r w:rsidRPr="00FB6D88">
        <w:rPr>
          <w:rFonts w:ascii="Times New Roman" w:eastAsia="Times New Roman" w:hAnsi="Times New Roman" w:cs="Times New Roman"/>
          <w:i/>
          <w:sz w:val="24"/>
          <w:szCs w:val="24"/>
        </w:rPr>
        <w:t>codes or main types of goods</w:t>
      </w:r>
      <w:r w:rsidRPr="008358A6">
        <w:rPr>
          <w:rFonts w:ascii="Times New Roman" w:eastAsia="Times New Roman" w:hAnsi="Times New Roman" w:cs="Times New Roman"/>
          <w:sz w:val="24"/>
          <w:szCs w:val="24"/>
        </w:rPr>
        <w:t>):</w:t>
      </w:r>
    </w:p>
    <w:p w14:paraId="3DA807C5"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Total purchase volume of the product that is the subject of the investigation, in quantitative (tons) and value indicators (USD):</w:t>
      </w:r>
    </w:p>
    <w:p w14:paraId="723EE622"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Main suppliers of the product, indicating their volumes, cost of supply and the supplier's share in the total supply of the product that is the subject of the investigation:</w:t>
      </w:r>
    </w:p>
    <w:p w14:paraId="720F90D2"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Total sales volume of the product that is the subject of the investigation, in quantitative (tons) and value indicators (USD):</w:t>
      </w:r>
    </w:p>
    <w:p w14:paraId="5A33CCD6"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Sales volume (tons) (</w:t>
      </w:r>
      <w:r w:rsidRPr="00FB6D88">
        <w:rPr>
          <w:rFonts w:ascii="Times New Roman" w:eastAsia="Times New Roman" w:hAnsi="Times New Roman" w:cs="Times New Roman"/>
          <w:i/>
          <w:sz w:val="24"/>
          <w:szCs w:val="24"/>
        </w:rPr>
        <w:t xml:space="preserve">by </w:t>
      </w:r>
      <w:r w:rsidR="00FB6D88" w:rsidRPr="00FB6D88">
        <w:rPr>
          <w:rFonts w:ascii="Times New Roman" w:eastAsia="Times New Roman" w:hAnsi="Times New Roman" w:cs="Times New Roman"/>
          <w:i/>
          <w:sz w:val="24"/>
          <w:szCs w:val="24"/>
        </w:rPr>
        <w:t>Ukrainian Classification of Goods for Foreign Economic Activity</w:t>
      </w:r>
      <w:r w:rsidR="00FB6D88" w:rsidRPr="00FB6D88">
        <w:rPr>
          <w:rFonts w:ascii="Times New Roman" w:eastAsia="Times New Roman" w:hAnsi="Times New Roman" w:cs="Times New Roman"/>
          <w:i/>
          <w:sz w:val="24"/>
          <w:szCs w:val="24"/>
          <w:lang w:val="uk-UA"/>
        </w:rPr>
        <w:t xml:space="preserve"> </w:t>
      </w:r>
      <w:r w:rsidRPr="00FB6D88">
        <w:rPr>
          <w:rFonts w:ascii="Times New Roman" w:eastAsia="Times New Roman" w:hAnsi="Times New Roman" w:cs="Times New Roman"/>
          <w:i/>
          <w:sz w:val="24"/>
          <w:szCs w:val="24"/>
        </w:rPr>
        <w:t>codes or main types of the product</w:t>
      </w:r>
      <w:r w:rsidRPr="008358A6">
        <w:rPr>
          <w:rFonts w:ascii="Times New Roman" w:eastAsia="Times New Roman" w:hAnsi="Times New Roman" w:cs="Times New Roman"/>
          <w:sz w:val="24"/>
          <w:szCs w:val="24"/>
        </w:rPr>
        <w:t>):</w:t>
      </w:r>
    </w:p>
    <w:p w14:paraId="10461406"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lastRenderedPageBreak/>
        <w:t>Main buyers of the product, indicating their volumes, sales value and the buyer's share in the total sales of the product that is the subject of the investigation:</w:t>
      </w:r>
    </w:p>
    <w:p w14:paraId="6B7ADB55" w14:textId="77777777" w:rsidR="008358A6"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w:t>
      </w:r>
      <w:r w:rsidRPr="003262C9">
        <w:rPr>
          <w:rFonts w:ascii="Times New Roman" w:eastAsia="Times New Roman" w:hAnsi="Times New Roman" w:cs="Times New Roman"/>
          <w:i/>
          <w:sz w:val="24"/>
          <w:szCs w:val="24"/>
        </w:rPr>
        <w:t>signed by the head of the enterprise or an authorized person</w:t>
      </w:r>
      <w:r w:rsidRPr="008358A6">
        <w:rPr>
          <w:rFonts w:ascii="Times New Roman" w:eastAsia="Times New Roman" w:hAnsi="Times New Roman" w:cs="Times New Roman"/>
          <w:sz w:val="24"/>
          <w:szCs w:val="24"/>
        </w:rPr>
        <w:t>}</w:t>
      </w:r>
    </w:p>
    <w:p w14:paraId="633D2BB6" w14:textId="77777777" w:rsidR="00E12664" w:rsidRPr="008358A6" w:rsidRDefault="008358A6" w:rsidP="008358A6">
      <w:pPr>
        <w:spacing w:before="100" w:beforeAutospacing="1" w:after="100" w:afterAutospacing="1" w:line="240" w:lineRule="auto"/>
        <w:jc w:val="both"/>
        <w:rPr>
          <w:rFonts w:ascii="Times New Roman" w:eastAsia="Times New Roman" w:hAnsi="Times New Roman" w:cs="Times New Roman"/>
          <w:sz w:val="24"/>
          <w:szCs w:val="24"/>
        </w:rPr>
      </w:pPr>
      <w:r w:rsidRPr="008358A6">
        <w:rPr>
          <w:rFonts w:ascii="Times New Roman" w:eastAsia="Times New Roman" w:hAnsi="Times New Roman" w:cs="Times New Roman"/>
          <w:sz w:val="24"/>
          <w:szCs w:val="24"/>
        </w:rPr>
        <w:t>{</w:t>
      </w:r>
      <w:r w:rsidRPr="003262C9">
        <w:rPr>
          <w:rFonts w:ascii="Times New Roman" w:eastAsia="Times New Roman" w:hAnsi="Times New Roman" w:cs="Times New Roman"/>
          <w:i/>
          <w:sz w:val="24"/>
          <w:szCs w:val="24"/>
        </w:rPr>
        <w:t>if there are reasonable grounds for applying the confidential regime to the information, this must be clearly stated and in this case two versions of the request must be prepared: confidential and non-confidential</w:t>
      </w:r>
      <w:r w:rsidRPr="008358A6">
        <w:rPr>
          <w:rFonts w:ascii="Times New Roman" w:eastAsia="Times New Roman" w:hAnsi="Times New Roman" w:cs="Times New Roman"/>
          <w:sz w:val="24"/>
          <w:szCs w:val="24"/>
        </w:rPr>
        <w:t>}</w:t>
      </w:r>
    </w:p>
    <w:sectPr w:rsidR="00E12664" w:rsidRPr="008358A6" w:rsidSect="006E2D9D">
      <w:pgSz w:w="12240" w:h="15840"/>
      <w:pgMar w:top="851"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9B5"/>
    <w:rsid w:val="000C2982"/>
    <w:rsid w:val="001559B5"/>
    <w:rsid w:val="003262C9"/>
    <w:rsid w:val="00382C4D"/>
    <w:rsid w:val="003A67EA"/>
    <w:rsid w:val="0042015E"/>
    <w:rsid w:val="005D08CD"/>
    <w:rsid w:val="006E2D9D"/>
    <w:rsid w:val="006F7AF0"/>
    <w:rsid w:val="008358A6"/>
    <w:rsid w:val="008C4D26"/>
    <w:rsid w:val="00B263EA"/>
    <w:rsid w:val="00C7115D"/>
    <w:rsid w:val="00E12664"/>
    <w:rsid w:val="00FB6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CBFA4"/>
  <w15:chartTrackingRefBased/>
  <w15:docId w15:val="{CC24BD9D-FFD6-431B-BE87-CF12BE07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26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006780">
      <w:bodyDiv w:val="1"/>
      <w:marLeft w:val="0"/>
      <w:marRight w:val="0"/>
      <w:marTop w:val="0"/>
      <w:marBottom w:val="0"/>
      <w:divBdr>
        <w:top w:val="none" w:sz="0" w:space="0" w:color="auto"/>
        <w:left w:val="none" w:sz="0" w:space="0" w:color="auto"/>
        <w:bottom w:val="none" w:sz="0" w:space="0" w:color="auto"/>
        <w:right w:val="none" w:sz="0" w:space="0" w:color="auto"/>
      </w:divBdr>
      <w:divsChild>
        <w:div w:id="1758284788">
          <w:marLeft w:val="0"/>
          <w:marRight w:val="0"/>
          <w:marTop w:val="0"/>
          <w:marBottom w:val="0"/>
          <w:divBdr>
            <w:top w:val="none" w:sz="0" w:space="0" w:color="auto"/>
            <w:left w:val="none" w:sz="0" w:space="0" w:color="auto"/>
            <w:bottom w:val="none" w:sz="0" w:space="0" w:color="auto"/>
            <w:right w:val="none" w:sz="0" w:space="0" w:color="auto"/>
          </w:divBdr>
        </w:div>
        <w:div w:id="1741756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1368</Words>
  <Characters>7798</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Neslihan ERSAN</cp:lastModifiedBy>
  <cp:revision>2</cp:revision>
  <dcterms:created xsi:type="dcterms:W3CDTF">2025-05-29T10:50:00Z</dcterms:created>
  <dcterms:modified xsi:type="dcterms:W3CDTF">2025-05-29T10:50:00Z</dcterms:modified>
</cp:coreProperties>
</file>